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B5A9DD" w14:textId="357691A7" w:rsidR="00E15D1D" w:rsidRDefault="00E15D1D" w:rsidP="008B34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</w:t>
      </w:r>
      <w:r>
        <w:rPr>
          <w:b/>
          <w:noProof/>
          <w:sz w:val="24"/>
          <w:lang w:eastAsia="zh-CN"/>
        </w:rPr>
        <w:t>N4</w:t>
      </w:r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</w:t>
        </w:r>
      </w:fldSimple>
      <w:r>
        <w:rPr>
          <w:b/>
          <w:noProof/>
          <w:sz w:val="24"/>
        </w:rPr>
        <w:t>10</w:t>
      </w:r>
      <w:r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</w:t>
        </w:r>
      </w:fldSimple>
      <w:r>
        <w:rPr>
          <w:b/>
          <w:i/>
          <w:noProof/>
          <w:sz w:val="28"/>
        </w:rPr>
        <w:t>4</w:t>
      </w:r>
      <w:r w:rsidR="00E367AE">
        <w:rPr>
          <w:b/>
          <w:i/>
          <w:noProof/>
          <w:sz w:val="28"/>
        </w:rPr>
        <w:t>05320</w:t>
      </w:r>
    </w:p>
    <w:p w14:paraId="5C425388" w14:textId="77777777" w:rsidR="00E15D1D" w:rsidRDefault="00E15D1D" w:rsidP="00E15D1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Changsha</w:t>
        </w:r>
      </w:fldSimple>
      <w:r>
        <w:rPr>
          <w:b/>
          <w:noProof/>
          <w:sz w:val="24"/>
        </w:rPr>
        <w:t xml:space="preserve">, China, </w:t>
      </w:r>
      <w:r w:rsidRPr="006165E1">
        <w:rPr>
          <w:b/>
          <w:noProof/>
          <w:sz w:val="24"/>
        </w:rPr>
        <w:t>15th – 19th April,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916677" w:rsidR="001E41F3" w:rsidRPr="00410371" w:rsidRDefault="00E15D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</w:t>
              </w:r>
            </w:fldSimple>
            <w:r>
              <w:rPr>
                <w:b/>
                <w:noProof/>
                <w:sz w:val="28"/>
              </w:rPr>
              <w:t>01-5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6DB268" w:rsidR="001E41F3" w:rsidRPr="00410371" w:rsidRDefault="00E15D1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draft</w:t>
              </w:r>
              <w:r>
                <w:rPr>
                  <w:b/>
                  <w:noProof/>
                  <w:sz w:val="28"/>
                </w:rPr>
                <w:t>-</w:t>
              </w:r>
              <w:r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72FB73" w:rsidR="001E41F3" w:rsidRPr="00410371" w:rsidRDefault="008343C3" w:rsidP="00E15D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5D1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9FAA59" w:rsidR="001E41F3" w:rsidRPr="00410371" w:rsidRDefault="00E15D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571071" w:rsidR="00F25D98" w:rsidRDefault="00E15D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5FE9E5" w:rsidR="001E41F3" w:rsidRDefault="00E15D1D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to TS 38.101-5: Chapter 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D1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15D1D" w:rsidRDefault="00E15D1D" w:rsidP="00E1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AD0D23" w:rsidR="00E15D1D" w:rsidRDefault="00E15D1D" w:rsidP="00E15D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Samsung</w:t>
              </w:r>
            </w:fldSimple>
          </w:p>
        </w:tc>
      </w:tr>
      <w:tr w:rsidR="00E15D1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15D1D" w:rsidRDefault="00E15D1D" w:rsidP="00E1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B081CB" w:rsidR="00E15D1D" w:rsidRDefault="00E15D1D" w:rsidP="00E15D1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19B9D5" w:rsidR="001E41F3" w:rsidRDefault="00E15D1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23461">
              <w:t>NR_NTN_enh</w:t>
            </w:r>
            <w:proofErr w:type="spellEnd"/>
            <w:r w:rsidRPr="0092346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BE7C02" w:rsidR="001E41F3" w:rsidRDefault="00E15D1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2024-4-7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69FCA7" w:rsidR="001E41F3" w:rsidRDefault="008343C3" w:rsidP="00E15D1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15D1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3271D5" w:rsidR="001E41F3" w:rsidRDefault="008343C3" w:rsidP="00E15D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5D1D">
                <w:rPr>
                  <w:rFonts w:hint="eastAsia"/>
                  <w:noProof/>
                  <w:lang w:eastAsia="zh-CN"/>
                </w:rPr>
                <w:t>Re</w:t>
              </w:r>
              <w:r w:rsidR="00E15D1D">
                <w:rPr>
                  <w:noProof/>
                </w:rPr>
                <w:t>l-18</w:t>
              </w:r>
            </w:fldSimple>
            <w:r w:rsidR="00E15D1D"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D1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15D1D" w:rsidRDefault="00E15D1D" w:rsidP="00E15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121990" w:rsidR="00E15D1D" w:rsidRDefault="00E15D1D" w:rsidP="00E15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To amend the defintion of terms Mobile and Fixed VSAT.</w:t>
            </w:r>
          </w:p>
        </w:tc>
      </w:tr>
      <w:tr w:rsidR="00E15D1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15D1D" w:rsidRDefault="00E15D1D" w:rsidP="00E15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15D1D" w:rsidRDefault="00E15D1D" w:rsidP="00E15D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D1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15D1D" w:rsidRDefault="00E15D1D" w:rsidP="00E15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6B9C41" w14:textId="77777777" w:rsidR="00E15D1D" w:rsidRDefault="00E15D1D" w:rsidP="00E15D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amend VSAT related terms in 3.1;</w:t>
            </w:r>
          </w:p>
          <w:p w14:paraId="31C656EC" w14:textId="165635AB" w:rsidR="00E15D1D" w:rsidRDefault="00E15D1D" w:rsidP="00E15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To amend VSAT related abbreviations in 3.3.</w:t>
            </w:r>
          </w:p>
        </w:tc>
      </w:tr>
      <w:tr w:rsidR="00E15D1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15D1D" w:rsidRDefault="00E15D1D" w:rsidP="00E15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15D1D" w:rsidRDefault="00E15D1D" w:rsidP="00E15D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D1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15D1D" w:rsidRDefault="00E15D1D" w:rsidP="00E15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55A29D" w:rsidR="00E15D1D" w:rsidRDefault="00E15D1D" w:rsidP="00E15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terms of mobile and fixed VSAT is not given in spec.</w:t>
            </w:r>
          </w:p>
        </w:tc>
      </w:tr>
      <w:tr w:rsidR="00E15D1D" w14:paraId="034AF533" w14:textId="77777777" w:rsidTr="00547111">
        <w:tc>
          <w:tcPr>
            <w:tcW w:w="2694" w:type="dxa"/>
            <w:gridSpan w:val="2"/>
          </w:tcPr>
          <w:p w14:paraId="39D9EB5B" w14:textId="77777777" w:rsidR="00E15D1D" w:rsidRDefault="00E15D1D" w:rsidP="00E15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15D1D" w:rsidRDefault="00E15D1D" w:rsidP="00E15D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D1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15D1D" w:rsidRDefault="00E15D1D" w:rsidP="00E15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4B2CD7" w:rsidR="00E15D1D" w:rsidRDefault="00E15D1D" w:rsidP="00E15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3.1; 3.3</w:t>
            </w:r>
          </w:p>
        </w:tc>
      </w:tr>
      <w:tr w:rsidR="00E15D1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15D1D" w:rsidRDefault="00E15D1D" w:rsidP="00E15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15D1D" w:rsidRDefault="00E15D1D" w:rsidP="00E15D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D1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15D1D" w:rsidRDefault="00E15D1D" w:rsidP="00E15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15D1D" w:rsidRDefault="00E15D1D" w:rsidP="00E15D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15D1D" w:rsidRDefault="00E15D1D" w:rsidP="00E15D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15D1D" w:rsidRDefault="00E15D1D" w:rsidP="00E15D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15D1D" w:rsidRDefault="00E15D1D" w:rsidP="00E15D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5D1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15D1D" w:rsidRDefault="00E15D1D" w:rsidP="00E15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15D1D" w:rsidRDefault="00E15D1D" w:rsidP="00E15D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19809D" w:rsidR="00E15D1D" w:rsidRDefault="00E15D1D" w:rsidP="00E15D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15D1D" w:rsidRDefault="00E15D1D" w:rsidP="00E15D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15D1D" w:rsidRDefault="00E15D1D" w:rsidP="00E15D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D1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15D1D" w:rsidRDefault="00E15D1D" w:rsidP="00E15D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15D1D" w:rsidRDefault="00E15D1D" w:rsidP="00E15D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67C227" w:rsidR="00E15D1D" w:rsidRDefault="00E15D1D" w:rsidP="00E15D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15D1D" w:rsidRDefault="00E15D1D" w:rsidP="00E15D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15D1D" w:rsidRDefault="00E15D1D" w:rsidP="00E15D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D1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15D1D" w:rsidRDefault="00E15D1D" w:rsidP="00E15D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15D1D" w:rsidRDefault="00E15D1D" w:rsidP="00E15D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903812" w:rsidR="00E15D1D" w:rsidRDefault="00E15D1D" w:rsidP="00E15D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15D1D" w:rsidRDefault="00E15D1D" w:rsidP="00E15D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15D1D" w:rsidRDefault="00E15D1D" w:rsidP="00E15D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D1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15D1D" w:rsidRDefault="00E15D1D" w:rsidP="00E15D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15D1D" w:rsidRDefault="00E15D1D" w:rsidP="00E15D1D">
            <w:pPr>
              <w:pStyle w:val="CRCoverPage"/>
              <w:spacing w:after="0"/>
              <w:rPr>
                <w:noProof/>
              </w:rPr>
            </w:pPr>
          </w:p>
        </w:tc>
      </w:tr>
      <w:tr w:rsidR="00E15D1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15D1D" w:rsidRDefault="00E15D1D" w:rsidP="00E15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81A5AF" w:rsidR="00E15D1D" w:rsidRDefault="00F4170E" w:rsidP="00E15D1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epending on discussion in R4-2305315</w:t>
            </w:r>
            <w:bookmarkStart w:id="1" w:name="_GoBack"/>
            <w:bookmarkEnd w:id="1"/>
          </w:p>
        </w:tc>
      </w:tr>
      <w:tr w:rsidR="00E15D1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15D1D" w:rsidRPr="008863B9" w:rsidRDefault="00E15D1D" w:rsidP="00E15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15D1D" w:rsidRPr="008863B9" w:rsidRDefault="00E15D1D" w:rsidP="00E15D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5D1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15D1D" w:rsidRDefault="00E15D1D" w:rsidP="00E15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15D1D" w:rsidRDefault="00E15D1D" w:rsidP="00E15D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7AC3A" w14:textId="77777777" w:rsidR="00E15D1D" w:rsidRDefault="00E15D1D" w:rsidP="00E15D1D">
      <w:pPr>
        <w:pStyle w:val="2"/>
        <w:jc w:val="center"/>
        <w:rPr>
          <w:rFonts w:ascii="Calibri" w:hAnsi="Calibri" w:cs="Calibri"/>
          <w:b/>
          <w:snapToGrid w:val="0"/>
          <w:color w:val="FF0000"/>
          <w:sz w:val="28"/>
          <w:lang w:eastAsia="zh-CN"/>
        </w:rPr>
      </w:pPr>
      <w:r>
        <w:rPr>
          <w:rFonts w:ascii="Calibri" w:hAnsi="Calibri" w:cs="Calibri"/>
          <w:b/>
          <w:snapToGrid w:val="0"/>
          <w:color w:val="FF0000"/>
          <w:sz w:val="28"/>
          <w:lang w:eastAsia="zh-CN"/>
        </w:rPr>
        <w:lastRenderedPageBreak/>
        <w:t>&lt;Start of Change&gt;</w:t>
      </w:r>
    </w:p>
    <w:p w14:paraId="1D0707E3" w14:textId="77777777" w:rsidR="00E15D1D" w:rsidRPr="006348F2" w:rsidRDefault="00E15D1D" w:rsidP="00E15D1D">
      <w:pPr>
        <w:pStyle w:val="2"/>
      </w:pPr>
      <w:bookmarkStart w:id="2" w:name="_Toc97562257"/>
      <w:bookmarkStart w:id="3" w:name="_Toc104122484"/>
      <w:bookmarkStart w:id="4" w:name="_Toc104205435"/>
      <w:bookmarkStart w:id="5" w:name="_Toc104206642"/>
      <w:bookmarkStart w:id="6" w:name="_Toc104503602"/>
      <w:bookmarkStart w:id="7" w:name="_Toc106127524"/>
      <w:bookmarkStart w:id="8" w:name="_Toc123057889"/>
      <w:bookmarkStart w:id="9" w:name="_Toc124256582"/>
      <w:bookmarkStart w:id="10" w:name="_Toc131734895"/>
      <w:bookmarkStart w:id="11" w:name="_Toc137372672"/>
      <w:bookmarkStart w:id="12" w:name="_Toc138885058"/>
      <w:bookmarkStart w:id="13" w:name="_Toc145690561"/>
      <w:bookmarkStart w:id="14" w:name="_Toc155382108"/>
      <w:bookmarkStart w:id="15" w:name="_Toc161753815"/>
      <w:bookmarkStart w:id="16" w:name="_Toc161754436"/>
      <w:bookmarkStart w:id="17" w:name="_Toc163202009"/>
      <w:r>
        <w:rPr>
          <w:rFonts w:hint="eastAsia"/>
        </w:rPr>
        <w:t>3</w:t>
      </w:r>
      <w:r>
        <w:t>.1</w:t>
      </w:r>
      <w:r>
        <w:tab/>
        <w:t>Terms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1C648A3" w14:textId="77777777" w:rsidR="00E15D1D" w:rsidRPr="004D3578" w:rsidRDefault="00E15D1D" w:rsidP="00E15D1D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1EDD5F65" w14:textId="77777777" w:rsidR="00E15D1D" w:rsidRDefault="00E15D1D" w:rsidP="00E15D1D">
      <w:pPr>
        <w:rPr>
          <w:b/>
          <w:bCs/>
        </w:rPr>
      </w:pPr>
      <w:bookmarkStart w:id="18" w:name="_Hlk97538824"/>
      <w:r w:rsidRPr="0062320C">
        <w:rPr>
          <w:b/>
          <w:bCs/>
        </w:rPr>
        <w:t>Co-polarized transmission</w:t>
      </w:r>
      <w:r>
        <w:rPr>
          <w:b/>
          <w:bCs/>
        </w:rPr>
        <w:t xml:space="preserve">: </w:t>
      </w:r>
      <w:r w:rsidRPr="00F14914">
        <w:t xml:space="preserve">when the DUT transmission antenna polarization is aligned with test antenna polarization. </w:t>
      </w:r>
    </w:p>
    <w:p w14:paraId="2DA178CA" w14:textId="77777777" w:rsidR="00E15D1D" w:rsidRDefault="00E15D1D" w:rsidP="00E15D1D">
      <w:pPr>
        <w:rPr>
          <w:b/>
          <w:bCs/>
        </w:rPr>
      </w:pPr>
      <w:r w:rsidRPr="0062320C">
        <w:rPr>
          <w:b/>
          <w:bCs/>
        </w:rPr>
        <w:t>C</w:t>
      </w:r>
      <w:r>
        <w:rPr>
          <w:b/>
          <w:bCs/>
        </w:rPr>
        <w:t>ross</w:t>
      </w:r>
      <w:r w:rsidRPr="0062320C">
        <w:rPr>
          <w:b/>
          <w:bCs/>
        </w:rPr>
        <w:t>-polarized transmission</w:t>
      </w:r>
      <w:r>
        <w:rPr>
          <w:b/>
          <w:bCs/>
        </w:rPr>
        <w:t xml:space="preserve">: </w:t>
      </w:r>
      <w:r w:rsidRPr="00F14914">
        <w:t>when the DUT transmission antenna polarization is aligned with the tangent of the test antenna polarization.</w:t>
      </w:r>
      <w:r w:rsidRPr="0062320C">
        <w:rPr>
          <w:b/>
          <w:bCs/>
        </w:rPr>
        <w:t xml:space="preserve"> </w:t>
      </w:r>
    </w:p>
    <w:p w14:paraId="26A3A1B8" w14:textId="77777777" w:rsidR="00E15D1D" w:rsidRDefault="00E15D1D" w:rsidP="00E15D1D">
      <w:pPr>
        <w:spacing w:after="0"/>
        <w:rPr>
          <w:lang w:eastAsia="fr-FR"/>
        </w:rPr>
      </w:pPr>
      <w:r>
        <w:rPr>
          <w:b/>
          <w:bCs/>
        </w:rPr>
        <w:t xml:space="preserve">Emissions disables state: </w:t>
      </w:r>
      <w:r>
        <w:rPr>
          <w:lang w:val="en-US" w:eastAsia="fr-FR"/>
        </w:rPr>
        <w:t>R</w:t>
      </w:r>
      <w:proofErr w:type="spellStart"/>
      <w:r>
        <w:rPr>
          <w:lang w:eastAsia="fr-FR"/>
        </w:rPr>
        <w:t>adio</w:t>
      </w:r>
      <w:proofErr w:type="spellEnd"/>
      <w:r>
        <w:rPr>
          <w:lang w:eastAsia="fr-FR"/>
        </w:rPr>
        <w:t xml:space="preserve"> state in which the ESOMP is not emitting</w:t>
      </w:r>
      <w:r>
        <w:rPr>
          <w:lang w:val="en-US" w:eastAsia="fr-FR"/>
        </w:rPr>
        <w:t xml:space="preserve"> (e.g. </w:t>
      </w:r>
      <w:r>
        <w:rPr>
          <w:lang w:eastAsia="fr-FR"/>
        </w:rPr>
        <w:t>before system monitoring pass, before the</w:t>
      </w:r>
      <w:r>
        <w:rPr>
          <w:lang w:val="en-US" w:eastAsia="fr-FR"/>
        </w:rPr>
        <w:t xml:space="preserve"> </w:t>
      </w:r>
      <w:r>
        <w:rPr>
          <w:lang w:eastAsia="fr-FR"/>
        </w:rPr>
        <w:t>control channel is received, when a failure is detected, when an ESOMP is commanded to disable, and</w:t>
      </w:r>
    </w:p>
    <w:p w14:paraId="6E7FDC7E" w14:textId="77777777" w:rsidR="00E15D1D" w:rsidRDefault="00E15D1D" w:rsidP="00E15D1D">
      <w:pPr>
        <w:rPr>
          <w:b/>
          <w:bCs/>
        </w:rPr>
      </w:pPr>
      <w:proofErr w:type="gramStart"/>
      <w:r>
        <w:rPr>
          <w:lang w:eastAsia="fr-FR"/>
        </w:rPr>
        <w:t>when</w:t>
      </w:r>
      <w:proofErr w:type="gramEnd"/>
      <w:r>
        <w:rPr>
          <w:lang w:eastAsia="fr-FR"/>
        </w:rPr>
        <w:t xml:space="preserve"> the ESOMP is in a location requiring cessation of emissions</w:t>
      </w:r>
      <w:r>
        <w:rPr>
          <w:lang w:val="en-US" w:eastAsia="fr-FR"/>
        </w:rPr>
        <w:t>).</w:t>
      </w:r>
    </w:p>
    <w:p w14:paraId="3A3AC702" w14:textId="77777777" w:rsidR="00E15D1D" w:rsidRDefault="00E15D1D" w:rsidP="00E15D1D">
      <w:pPr>
        <w:rPr>
          <w:ins w:id="19" w:author="Samsung" w:date="2024-04-08T17:28:00Z"/>
        </w:rPr>
      </w:pPr>
      <w:r w:rsidRPr="008A2406">
        <w:rPr>
          <w:b/>
          <w:bCs/>
        </w:rPr>
        <w:t>Enhanced channel raster</w:t>
      </w:r>
      <w:r w:rsidRPr="008A2406">
        <w:t>: channel raster with a 10 kHz granularity in bands with a 100 kHz channel raster</w:t>
      </w:r>
      <w:r>
        <w:t>.</w:t>
      </w:r>
    </w:p>
    <w:p w14:paraId="7BF16DAA" w14:textId="77777777" w:rsidR="00E15D1D" w:rsidRDefault="00E15D1D" w:rsidP="00E15D1D">
      <w:pPr>
        <w:rPr>
          <w:ins w:id="20" w:author="Samsung" w:date="2024-04-08T17:28:00Z"/>
        </w:rPr>
      </w:pPr>
      <w:ins w:id="21" w:author="Samsung" w:date="2024-04-08T17:28:00Z">
        <w:r w:rsidRPr="00570DD9">
          <w:rPr>
            <w:b/>
            <w:rPrChange w:id="22" w:author="Samsung" w:date="2024-04-08T17:29:00Z">
              <w:rPr/>
            </w:rPrChange>
          </w:rPr>
          <w:t>Fixed Satellite Service</w:t>
        </w:r>
        <w:r>
          <w:t xml:space="preserve">: </w:t>
        </w:r>
      </w:ins>
      <w:ins w:id="23" w:author="Samsung" w:date="2024-04-08T17:29:00Z">
        <w:r w:rsidRPr="00570DD9">
          <w:t xml:space="preserve">A </w:t>
        </w:r>
        <w:proofErr w:type="spellStart"/>
        <w:r w:rsidRPr="00570DD9">
          <w:t>radiocommunication</w:t>
        </w:r>
        <w:proofErr w:type="spellEnd"/>
        <w:r w:rsidRPr="00570DD9">
          <w:t xml:space="preserve"> service between earth stations at given positions, when one or more </w:t>
        </w:r>
        <w:proofErr w:type="gramStart"/>
        <w:r w:rsidRPr="00570DD9">
          <w:t>satellites</w:t>
        </w:r>
        <w:proofErr w:type="gramEnd"/>
        <w:r w:rsidRPr="00570DD9">
          <w:t xml:space="preserve"> are used; the given position may be a specified fixed point or any fixed point within specified areas; in some cases this service includes satellite-to-satellite links, which may also be operated in the inter-satellite service; the fixed-satellite service may also include feeder links for other space </w:t>
        </w:r>
        <w:proofErr w:type="spellStart"/>
        <w:r w:rsidRPr="00570DD9">
          <w:t>radiocommunication</w:t>
        </w:r>
        <w:proofErr w:type="spellEnd"/>
        <w:r w:rsidRPr="00570DD9">
          <w:t xml:space="preserve"> services.</w:t>
        </w:r>
      </w:ins>
    </w:p>
    <w:p w14:paraId="78092012" w14:textId="77777777" w:rsidR="00E15D1D" w:rsidRDefault="00E15D1D" w:rsidP="00E15D1D">
      <w:pPr>
        <w:rPr>
          <w:b/>
        </w:rPr>
      </w:pPr>
      <w:ins w:id="24" w:author="Samsung" w:date="2024-04-08T17:28:00Z">
        <w:r w:rsidRPr="00570DD9">
          <w:rPr>
            <w:b/>
            <w:rPrChange w:id="25" w:author="Samsung" w:date="2024-04-08T17:29:00Z">
              <w:rPr/>
            </w:rPrChange>
          </w:rPr>
          <w:t>Fixed VSAT</w:t>
        </w:r>
        <w:r>
          <w:t xml:space="preserve">: </w:t>
        </w:r>
      </w:ins>
      <w:ins w:id="26" w:author="Samsung" w:date="2024-04-08T17:29:00Z">
        <w:r>
          <w:t>A</w:t>
        </w:r>
      </w:ins>
      <w:ins w:id="27" w:author="Samsung" w:date="2024-04-08T17:28:00Z">
        <w:r w:rsidRPr="00570DD9">
          <w:t xml:space="preserve"> VSAT used in FSS system at given positions; the given position may be a specified fixed point or any fixed point within specified areas; and excluding ESIMs in FSS.</w:t>
        </w:r>
      </w:ins>
    </w:p>
    <w:p w14:paraId="1120428F" w14:textId="77777777" w:rsidR="00E15D1D" w:rsidRDefault="00E15D1D" w:rsidP="00E15D1D">
      <w:r>
        <w:rPr>
          <w:b/>
        </w:rPr>
        <w:t>G</w:t>
      </w:r>
      <w:r w:rsidRPr="002F6147">
        <w:rPr>
          <w:b/>
        </w:rPr>
        <w:t>eostationary satellite</w:t>
      </w:r>
      <w:r w:rsidRPr="008E0192">
        <w:rPr>
          <w:b/>
        </w:rPr>
        <w:t>:</w:t>
      </w:r>
      <w:r w:rsidRPr="008E0192">
        <w:t xml:space="preserve"> </w:t>
      </w:r>
      <w:r w:rsidRPr="002F6147">
        <w:t>A geosynchronous satellite whose circular and direct orbit lies in the plane of the Earth’s equator and which thus remains fixed relative to the Earth; by extension, a geosynchronous satellite which remains approximately fixed relative to the Earth.</w:t>
      </w:r>
    </w:p>
    <w:p w14:paraId="1DA630B5" w14:textId="77777777" w:rsidR="00E15D1D" w:rsidRPr="005C406C" w:rsidRDefault="00E15D1D" w:rsidP="00E15D1D">
      <w:r>
        <w:rPr>
          <w:b/>
        </w:rPr>
        <w:t>G</w:t>
      </w:r>
      <w:r w:rsidRPr="002F6147">
        <w:rPr>
          <w:b/>
        </w:rPr>
        <w:t>eostationary-</w:t>
      </w:r>
      <w:r>
        <w:rPr>
          <w:b/>
        </w:rPr>
        <w:t>S</w:t>
      </w:r>
      <w:r w:rsidRPr="002F6147">
        <w:rPr>
          <w:b/>
        </w:rPr>
        <w:t xml:space="preserve">atellite </w:t>
      </w:r>
      <w:r>
        <w:rPr>
          <w:b/>
        </w:rPr>
        <w:t>O</w:t>
      </w:r>
      <w:r w:rsidRPr="002F6147">
        <w:rPr>
          <w:b/>
        </w:rPr>
        <w:t>rbit</w:t>
      </w:r>
      <w:r w:rsidRPr="008E0192">
        <w:rPr>
          <w:b/>
        </w:rPr>
        <w:t>:</w:t>
      </w:r>
      <w:r w:rsidRPr="008E0192">
        <w:t xml:space="preserve"> </w:t>
      </w:r>
      <w:r w:rsidRPr="002F6147">
        <w:t>The orbit of a geosynchronous satellite whose circular and direct orbit lies in the plane of the Earth's equator.</w:t>
      </w:r>
    </w:p>
    <w:p w14:paraId="0BA7518B" w14:textId="77777777" w:rsidR="00E15D1D" w:rsidRDefault="00E15D1D" w:rsidP="00E15D1D">
      <w:r w:rsidRPr="008E0192">
        <w:rPr>
          <w:b/>
        </w:rPr>
        <w:t xml:space="preserve">Geosynchronous </w:t>
      </w:r>
      <w:r>
        <w:rPr>
          <w:b/>
        </w:rPr>
        <w:t xml:space="preserve">Earth </w:t>
      </w:r>
      <w:r w:rsidRPr="008E0192">
        <w:rPr>
          <w:b/>
        </w:rPr>
        <w:t>Orbit:</w:t>
      </w:r>
      <w:r w:rsidRPr="008E0192">
        <w:t xml:space="preserve"> Earth-</w:t>
      </w:r>
      <w:proofErr w:type="spellStart"/>
      <w:r w:rsidRPr="008E0192">
        <w:t>centered</w:t>
      </w:r>
      <w:proofErr w:type="spellEnd"/>
      <w:r w:rsidRPr="008E0192">
        <w:t xml:space="preserve"> orbit at approximately 35786 kilometres above Earth's surface and synchronised with Earth's rotation. A geostationary orbit is a non-inclined geosynchronous orbit, i.e. in the Earth’s equator plane</w:t>
      </w:r>
      <w:r>
        <w:t>.</w:t>
      </w:r>
    </w:p>
    <w:p w14:paraId="2CF00768" w14:textId="77777777" w:rsidR="00E15D1D" w:rsidRPr="005C406C" w:rsidRDefault="00E15D1D" w:rsidP="00E15D1D">
      <w:r>
        <w:rPr>
          <w:b/>
        </w:rPr>
        <w:t>G</w:t>
      </w:r>
      <w:r w:rsidRPr="002F6147">
        <w:rPr>
          <w:b/>
        </w:rPr>
        <w:t>eosynchronous satellite</w:t>
      </w:r>
      <w:r w:rsidRPr="008E0192">
        <w:rPr>
          <w:b/>
        </w:rPr>
        <w:t>:</w:t>
      </w:r>
      <w:r w:rsidRPr="008E0192">
        <w:t xml:space="preserve"> </w:t>
      </w:r>
      <w:r w:rsidRPr="002F6147">
        <w:t>An earth satellite whose period of revolution is equal to the period of rotation of the Earth about its axis.</w:t>
      </w:r>
    </w:p>
    <w:p w14:paraId="0F58E651" w14:textId="77777777" w:rsidR="00E15D1D" w:rsidRDefault="00E15D1D" w:rsidP="00E15D1D">
      <w:pPr>
        <w:rPr>
          <w:ins w:id="28" w:author="Samsung" w:date="2024-04-08T17:28:00Z"/>
        </w:rPr>
      </w:pPr>
      <w:r w:rsidRPr="0028410A">
        <w:rPr>
          <w:b/>
        </w:rPr>
        <w:t xml:space="preserve">Low Earth Orbit: </w:t>
      </w:r>
      <w:r w:rsidRPr="0028410A">
        <w:t>Orbit around the Earth with an altitude between 300 km, and 1500 km.</w:t>
      </w:r>
    </w:p>
    <w:p w14:paraId="60887A7B" w14:textId="77777777" w:rsidR="00E15D1D" w:rsidRPr="0028410A" w:rsidRDefault="00E15D1D" w:rsidP="00E15D1D">
      <w:ins w:id="29" w:author="Samsung" w:date="2024-04-08T17:28:00Z">
        <w:r w:rsidRPr="00570DD9">
          <w:rPr>
            <w:b/>
            <w:rPrChange w:id="30" w:author="Samsung" w:date="2024-04-08T17:29:00Z">
              <w:rPr/>
            </w:rPrChange>
          </w:rPr>
          <w:t>Mobile VSAT</w:t>
        </w:r>
        <w:r>
          <w:t xml:space="preserve">: </w:t>
        </w:r>
      </w:ins>
      <w:ins w:id="31" w:author="Samsung" w:date="2024-04-08T17:29:00Z">
        <w:r>
          <w:t>A</w:t>
        </w:r>
        <w:r w:rsidRPr="00570DD9">
          <w:t xml:space="preserve"> VSAT on moving platform, and can be referred to as “ESIM”, in three types: airborne, maritime and land based</w:t>
        </w:r>
        <w:r>
          <w:t>.</w:t>
        </w:r>
      </w:ins>
    </w:p>
    <w:p w14:paraId="6ECF9E57" w14:textId="77777777" w:rsidR="00E15D1D" w:rsidRDefault="00E15D1D" w:rsidP="00E15D1D">
      <w:r w:rsidRPr="0028410A">
        <w:rPr>
          <w:b/>
        </w:rPr>
        <w:t xml:space="preserve">Non-terrestrial networks: </w:t>
      </w:r>
      <w:r w:rsidRPr="0028410A">
        <w:t>Networks, or segments of networks, using an airborne or space-borne vehicle to embark a transmission equipment relay node or base station.</w:t>
      </w:r>
    </w:p>
    <w:p w14:paraId="2DFA71C2" w14:textId="77777777" w:rsidR="00E15D1D" w:rsidRPr="009A4A9A" w:rsidRDefault="00E15D1D" w:rsidP="00E15D1D">
      <w:pPr>
        <w:pStyle w:val="af1"/>
        <w:shd w:val="clear" w:color="auto" w:fill="FFFFFF"/>
        <w:spacing w:before="0" w:beforeAutospacing="0" w:after="150" w:afterAutospacing="0"/>
        <w:rPr>
          <w:rFonts w:eastAsia="Times New Roman"/>
          <w:sz w:val="20"/>
          <w:szCs w:val="20"/>
          <w:lang w:val="en-GB"/>
        </w:rPr>
      </w:pPr>
      <w:r w:rsidRPr="009A4A9A">
        <w:rPr>
          <w:rFonts w:eastAsia="Times New Roman"/>
          <w:b/>
          <w:bCs/>
          <w:sz w:val="20"/>
          <w:szCs w:val="20"/>
          <w:lang w:val="en-GB"/>
        </w:rPr>
        <w:t>Plane perpendicular to the GSO arc:</w:t>
      </w:r>
      <w:r w:rsidRPr="009A4A9A">
        <w:rPr>
          <w:rFonts w:eastAsia="Times New Roman"/>
          <w:sz w:val="20"/>
          <w:szCs w:val="20"/>
          <w:lang w:val="en-GB"/>
        </w:rPr>
        <w:t> The plane that is perpendicular to the “plane tangent to the GSO arc,” as defined below, and includes a line between the </w:t>
      </w:r>
      <w:hyperlink r:id="rId12" w:history="1">
        <w:r w:rsidRPr="009A4A9A">
          <w:rPr>
            <w:rFonts w:eastAsia="Times New Roman"/>
            <w:sz w:val="20"/>
            <w:szCs w:val="20"/>
            <w:lang w:val="en-GB"/>
          </w:rPr>
          <w:t>earth station</w:t>
        </w:r>
      </w:hyperlink>
      <w:r w:rsidRPr="009A4A9A">
        <w:rPr>
          <w:rFonts w:eastAsia="Times New Roman"/>
          <w:sz w:val="20"/>
          <w:szCs w:val="20"/>
          <w:lang w:val="en-GB"/>
        </w:rPr>
        <w:t> in question and the GSO </w:t>
      </w:r>
      <w:hyperlink r:id="rId13" w:history="1">
        <w:r w:rsidRPr="009A4A9A">
          <w:rPr>
            <w:rFonts w:eastAsia="Times New Roman"/>
            <w:sz w:val="20"/>
            <w:szCs w:val="20"/>
            <w:lang w:val="en-GB"/>
          </w:rPr>
          <w:t>space station</w:t>
        </w:r>
      </w:hyperlink>
      <w:r w:rsidRPr="009A4A9A">
        <w:rPr>
          <w:rFonts w:eastAsia="Times New Roman"/>
          <w:sz w:val="20"/>
          <w:szCs w:val="20"/>
          <w:lang w:val="en-GB"/>
        </w:rPr>
        <w:t> that it is communicating with</w:t>
      </w:r>
      <w:r>
        <w:rPr>
          <w:rFonts w:eastAsia="Times New Roman"/>
          <w:sz w:val="20"/>
          <w:szCs w:val="20"/>
          <w:lang w:val="en-GB"/>
        </w:rPr>
        <w:t xml:space="preserve"> (FCC 47 CFR 25.103).</w:t>
      </w:r>
    </w:p>
    <w:p w14:paraId="7BEAE695" w14:textId="77777777" w:rsidR="00E15D1D" w:rsidRPr="00A34512" w:rsidRDefault="00E15D1D" w:rsidP="00E15D1D">
      <w:pPr>
        <w:pStyle w:val="af1"/>
        <w:shd w:val="clear" w:color="auto" w:fill="FFFFFF"/>
        <w:spacing w:before="0" w:beforeAutospacing="0" w:after="150" w:afterAutospacing="0"/>
        <w:rPr>
          <w:lang w:val="en-GB"/>
        </w:rPr>
      </w:pPr>
      <w:r w:rsidRPr="009A4A9A">
        <w:rPr>
          <w:rFonts w:eastAsia="Times New Roman"/>
          <w:b/>
          <w:bCs/>
          <w:sz w:val="20"/>
          <w:szCs w:val="20"/>
          <w:lang w:val="en-GB"/>
        </w:rPr>
        <w:t>Plane tangent to the GSO arc:</w:t>
      </w:r>
      <w:r w:rsidRPr="009A4A9A">
        <w:rPr>
          <w:rFonts w:eastAsia="Times New Roman"/>
          <w:sz w:val="20"/>
          <w:szCs w:val="20"/>
          <w:lang w:val="en-GB"/>
        </w:rPr>
        <w:t> The plane defined by the location of an </w:t>
      </w:r>
      <w:hyperlink r:id="rId14" w:history="1">
        <w:r w:rsidRPr="009A4A9A">
          <w:rPr>
            <w:rFonts w:eastAsia="Times New Roman"/>
            <w:sz w:val="20"/>
            <w:szCs w:val="20"/>
            <w:lang w:val="en-GB"/>
          </w:rPr>
          <w:t>earth station</w:t>
        </w:r>
      </w:hyperlink>
      <w:r w:rsidRPr="009A4A9A">
        <w:rPr>
          <w:rFonts w:eastAsia="Times New Roman"/>
          <w:sz w:val="20"/>
          <w:szCs w:val="20"/>
          <w:lang w:val="en-GB"/>
        </w:rPr>
        <w:t>'s transmitting antenna and a line in the equatorial plane that is tangent to the GSO arc at the location of the GSO </w:t>
      </w:r>
      <w:hyperlink r:id="rId15" w:history="1">
        <w:r w:rsidRPr="009A4A9A">
          <w:rPr>
            <w:rFonts w:eastAsia="Times New Roman"/>
            <w:sz w:val="20"/>
            <w:szCs w:val="20"/>
            <w:lang w:val="en-GB"/>
          </w:rPr>
          <w:t>space station</w:t>
        </w:r>
      </w:hyperlink>
      <w:r w:rsidRPr="009A4A9A">
        <w:rPr>
          <w:rFonts w:eastAsia="Times New Roman"/>
          <w:sz w:val="20"/>
          <w:szCs w:val="20"/>
          <w:lang w:val="en-GB"/>
        </w:rPr>
        <w:t> that the </w:t>
      </w:r>
      <w:hyperlink r:id="rId16" w:history="1">
        <w:r w:rsidRPr="009A4A9A">
          <w:rPr>
            <w:rFonts w:eastAsia="Times New Roman"/>
            <w:sz w:val="20"/>
            <w:szCs w:val="20"/>
            <w:lang w:val="en-GB"/>
          </w:rPr>
          <w:t>earth station</w:t>
        </w:r>
      </w:hyperlink>
      <w:r w:rsidRPr="009A4A9A">
        <w:rPr>
          <w:rFonts w:eastAsia="Times New Roman"/>
          <w:sz w:val="20"/>
          <w:szCs w:val="20"/>
          <w:lang w:val="en-GB"/>
        </w:rPr>
        <w:t> is communicating with</w:t>
      </w:r>
      <w:r>
        <w:rPr>
          <w:rFonts w:eastAsia="Times New Roman"/>
          <w:sz w:val="20"/>
          <w:szCs w:val="20"/>
          <w:lang w:val="en-GB"/>
        </w:rPr>
        <w:t xml:space="preserve"> (FCC 47 CFR 25.103)</w:t>
      </w:r>
      <w:r w:rsidRPr="009A4A9A">
        <w:rPr>
          <w:rFonts w:eastAsia="Times New Roman"/>
          <w:sz w:val="20"/>
          <w:szCs w:val="20"/>
          <w:lang w:val="en-GB"/>
        </w:rPr>
        <w:t>.</w:t>
      </w:r>
    </w:p>
    <w:p w14:paraId="7D9CCA6D" w14:textId="77777777" w:rsidR="00E15D1D" w:rsidRDefault="00E15D1D" w:rsidP="00E15D1D">
      <w:r w:rsidRPr="0028410A">
        <w:rPr>
          <w:b/>
        </w:rPr>
        <w:t xml:space="preserve">Satellite: </w:t>
      </w:r>
      <w:r>
        <w:t>A</w:t>
      </w:r>
      <w:r w:rsidRPr="0028410A">
        <w:t xml:space="preserve"> space-borne vehicle embarking a bent pipe payload or a regenerative payload telecommunication transmitter, placed into Low-Earth Orbit (LEO), Medium-Earth Orbit (MEO), or Geostationary Earth Orbit (GEO). </w:t>
      </w:r>
    </w:p>
    <w:p w14:paraId="030EB1CF" w14:textId="77777777" w:rsidR="00E15D1D" w:rsidRPr="0028410A" w:rsidRDefault="00E15D1D" w:rsidP="00E15D1D">
      <w:pPr>
        <w:rPr>
          <w:b/>
        </w:rPr>
      </w:pPr>
      <w:r w:rsidRPr="00DE4FFD">
        <w:rPr>
          <w:b/>
        </w:rPr>
        <w:t xml:space="preserve">Satellite Access Node: </w:t>
      </w:r>
      <w:r w:rsidRPr="00DE4FFD">
        <w:t>see definition in TS 38.108</w:t>
      </w:r>
      <w:r>
        <w:t>[4]</w:t>
      </w:r>
      <w:r w:rsidRPr="00DE4FFD">
        <w:t>.</w:t>
      </w:r>
      <w:r w:rsidRPr="0028410A">
        <w:rPr>
          <w:b/>
        </w:rPr>
        <w:t xml:space="preserve"> </w:t>
      </w:r>
    </w:p>
    <w:p w14:paraId="65C80F90" w14:textId="77777777" w:rsidR="00E15D1D" w:rsidRPr="00CE5E85" w:rsidRDefault="00E15D1D" w:rsidP="00E15D1D">
      <w:r w:rsidRPr="0028410A">
        <w:rPr>
          <w:rFonts w:eastAsia="等线"/>
          <w:b/>
        </w:rPr>
        <w:t>UE transmission bandwidth configuration</w:t>
      </w:r>
      <w:r w:rsidRPr="0028410A">
        <w:rPr>
          <w:rFonts w:eastAsia="等线"/>
        </w:rPr>
        <w:t>: Set of resource blocks located within the UE channel bandwidth which may be used for transmitting or receiving by the UE.</w:t>
      </w:r>
      <w:bookmarkEnd w:id="18"/>
    </w:p>
    <w:p w14:paraId="4709FE73" w14:textId="77777777" w:rsidR="00E15D1D" w:rsidRDefault="00E15D1D" w:rsidP="00E15D1D">
      <w:pPr>
        <w:rPr>
          <w:lang w:eastAsia="zh-CN"/>
        </w:rPr>
      </w:pPr>
    </w:p>
    <w:p w14:paraId="65736B46" w14:textId="77777777" w:rsidR="00E15D1D" w:rsidRDefault="00E15D1D" w:rsidP="00E15D1D">
      <w:pPr>
        <w:pStyle w:val="2"/>
        <w:jc w:val="center"/>
        <w:rPr>
          <w:rFonts w:eastAsia="??"/>
          <w:i/>
          <w:color w:val="FF0000"/>
          <w:szCs w:val="32"/>
        </w:rPr>
      </w:pPr>
      <w:r>
        <w:rPr>
          <w:rFonts w:ascii="Calibri" w:hAnsi="Calibri" w:cs="Calibri"/>
          <w:b/>
          <w:snapToGrid w:val="0"/>
          <w:color w:val="FF0000"/>
          <w:sz w:val="28"/>
          <w:lang w:eastAsia="zh-CN"/>
        </w:rPr>
        <w:lastRenderedPageBreak/>
        <w:t>&lt;Unchanged Skipped&gt;</w:t>
      </w:r>
    </w:p>
    <w:p w14:paraId="17E7530B" w14:textId="77777777" w:rsidR="00E15D1D" w:rsidRPr="004D3578" w:rsidRDefault="00E15D1D" w:rsidP="00E15D1D">
      <w:pPr>
        <w:pStyle w:val="2"/>
      </w:pPr>
      <w:bookmarkStart w:id="32" w:name="_Toc97562259"/>
      <w:bookmarkStart w:id="33" w:name="_Toc104122486"/>
      <w:bookmarkStart w:id="34" w:name="_Toc104205437"/>
      <w:bookmarkStart w:id="35" w:name="_Toc104206644"/>
      <w:bookmarkStart w:id="36" w:name="_Toc104503604"/>
      <w:bookmarkStart w:id="37" w:name="_Toc106127526"/>
      <w:bookmarkStart w:id="38" w:name="_Toc123057891"/>
      <w:bookmarkStart w:id="39" w:name="_Toc124256584"/>
      <w:bookmarkStart w:id="40" w:name="_Toc131734897"/>
      <w:bookmarkStart w:id="41" w:name="_Toc137372674"/>
      <w:bookmarkStart w:id="42" w:name="_Toc138885060"/>
      <w:bookmarkStart w:id="43" w:name="_Toc145690563"/>
      <w:bookmarkStart w:id="44" w:name="_Toc155382110"/>
      <w:bookmarkStart w:id="45" w:name="_Toc161753817"/>
      <w:bookmarkStart w:id="46" w:name="_Toc161754438"/>
      <w:bookmarkStart w:id="47" w:name="_Toc163202011"/>
      <w:r w:rsidRPr="004D3578">
        <w:t>3.3</w:t>
      </w:r>
      <w:r w:rsidRPr="004D3578">
        <w:tab/>
        <w:t>Abbreviations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20699514" w14:textId="77777777" w:rsidR="00E15D1D" w:rsidRPr="00114884" w:rsidRDefault="00E15D1D" w:rsidP="00E15D1D"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0D88F011" w14:textId="77777777" w:rsidR="00E15D1D" w:rsidRDefault="00E15D1D" w:rsidP="00E15D1D">
      <w:pPr>
        <w:pStyle w:val="EW"/>
      </w:pPr>
      <w:r>
        <w:rPr>
          <w:rFonts w:hint="eastAsia"/>
        </w:rPr>
        <w:t>ACL</w:t>
      </w:r>
      <w:r>
        <w:t>R</w:t>
      </w:r>
      <w:r>
        <w:tab/>
      </w:r>
      <w:r w:rsidRPr="000107AF">
        <w:t>Adjacent Channel Leakage Ratio</w:t>
      </w:r>
    </w:p>
    <w:p w14:paraId="596E80CF" w14:textId="77777777" w:rsidR="00E15D1D" w:rsidRPr="00A1115A" w:rsidRDefault="00E15D1D" w:rsidP="00E15D1D">
      <w:pPr>
        <w:pStyle w:val="EW"/>
      </w:pPr>
      <w:r w:rsidRPr="00A1115A">
        <w:t>ACS</w:t>
      </w:r>
      <w:r w:rsidRPr="00A1115A">
        <w:tab/>
        <w:t>Adjacent Channel Selectivity</w:t>
      </w:r>
    </w:p>
    <w:p w14:paraId="7F506DB8" w14:textId="77777777" w:rsidR="00E15D1D" w:rsidRPr="00A1115A" w:rsidRDefault="00E15D1D" w:rsidP="00E15D1D">
      <w:pPr>
        <w:pStyle w:val="EW"/>
      </w:pPr>
      <w:r w:rsidRPr="00A1115A">
        <w:t>A-MPR</w:t>
      </w:r>
      <w:r w:rsidRPr="00A1115A">
        <w:tab/>
        <w:t>Additional Maximum Power Reduction</w:t>
      </w:r>
    </w:p>
    <w:p w14:paraId="4B8E3AF5" w14:textId="77777777" w:rsidR="00E15D1D" w:rsidRPr="00A1115A" w:rsidRDefault="00E15D1D" w:rsidP="00E15D1D">
      <w:pPr>
        <w:pStyle w:val="EW"/>
      </w:pPr>
      <w:r w:rsidRPr="00A1115A">
        <w:t>BW</w:t>
      </w:r>
      <w:r w:rsidRPr="00A1115A">
        <w:tab/>
        <w:t>Bandwidth</w:t>
      </w:r>
    </w:p>
    <w:p w14:paraId="2A78A072" w14:textId="77777777" w:rsidR="00E15D1D" w:rsidRPr="004E7401" w:rsidRDefault="00E15D1D" w:rsidP="00E15D1D">
      <w:pPr>
        <w:pStyle w:val="EW"/>
      </w:pPr>
      <w:r w:rsidRPr="00A1115A">
        <w:t>BWP</w:t>
      </w:r>
      <w:r w:rsidRPr="00A1115A">
        <w:tab/>
        <w:t>Bandwidth Part</w:t>
      </w:r>
    </w:p>
    <w:p w14:paraId="70B00E47" w14:textId="77777777" w:rsidR="00E15D1D" w:rsidRPr="00A1115A" w:rsidRDefault="00E15D1D" w:rsidP="00E15D1D">
      <w:pPr>
        <w:pStyle w:val="EW"/>
      </w:pPr>
      <w:r w:rsidRPr="00A1115A">
        <w:t>CP-OFDM</w:t>
      </w:r>
      <w:r w:rsidRPr="00A1115A">
        <w:tab/>
        <w:t>Cyclic Prefix-OFDM</w:t>
      </w:r>
    </w:p>
    <w:p w14:paraId="2D20A3F8" w14:textId="77777777" w:rsidR="00E15D1D" w:rsidRPr="00A1115A" w:rsidRDefault="00E15D1D" w:rsidP="00E15D1D">
      <w:pPr>
        <w:pStyle w:val="EW"/>
      </w:pPr>
      <w:r w:rsidRPr="00A1115A">
        <w:t>CW</w:t>
      </w:r>
      <w:r w:rsidRPr="00A1115A">
        <w:tab/>
        <w:t>Continuous Wave</w:t>
      </w:r>
    </w:p>
    <w:p w14:paraId="583F2367" w14:textId="77777777" w:rsidR="00E15D1D" w:rsidRPr="00A1115A" w:rsidRDefault="00E15D1D" w:rsidP="00E15D1D">
      <w:pPr>
        <w:pStyle w:val="EW"/>
      </w:pPr>
      <w:r w:rsidRPr="00A1115A">
        <w:rPr>
          <w:rFonts w:hint="eastAsia"/>
        </w:rPr>
        <w:t>DFT-s-OFDM</w:t>
      </w:r>
      <w:r w:rsidRPr="00A1115A">
        <w:rPr>
          <w:rFonts w:hint="eastAsia"/>
        </w:rPr>
        <w:tab/>
        <w:t>D</w:t>
      </w:r>
      <w:r w:rsidRPr="00A1115A">
        <w:t>iscrete Fourier Transform-spread-OFDM</w:t>
      </w:r>
    </w:p>
    <w:p w14:paraId="093E1D1C" w14:textId="77777777" w:rsidR="00E15D1D" w:rsidRPr="00A1115A" w:rsidRDefault="00E15D1D" w:rsidP="00E15D1D">
      <w:pPr>
        <w:pStyle w:val="EW"/>
      </w:pPr>
      <w:r w:rsidRPr="00A1115A">
        <w:t>DM-RS</w:t>
      </w:r>
      <w:r w:rsidRPr="00A1115A">
        <w:tab/>
        <w:t>Demodulation Reference Signal</w:t>
      </w:r>
    </w:p>
    <w:p w14:paraId="2EEF63DC" w14:textId="77777777" w:rsidR="00E15D1D" w:rsidRDefault="00E15D1D" w:rsidP="00E15D1D">
      <w:pPr>
        <w:pStyle w:val="EW"/>
      </w:pPr>
      <w:r w:rsidRPr="00A1115A">
        <w:t>DTX</w:t>
      </w:r>
      <w:r w:rsidRPr="00A1115A">
        <w:tab/>
        <w:t>Discontinuous Transmission</w:t>
      </w:r>
    </w:p>
    <w:p w14:paraId="30D6BA9A" w14:textId="77777777" w:rsidR="00E15D1D" w:rsidRDefault="00E15D1D" w:rsidP="00E15D1D">
      <w:pPr>
        <w:pStyle w:val="EW"/>
        <w:rPr>
          <w:ins w:id="48" w:author="Samsung" w:date="2024-04-08T17:30:00Z"/>
          <w:rFonts w:cs="v4.2.0"/>
        </w:rPr>
      </w:pPr>
      <w:r w:rsidRPr="00A1115A">
        <w:rPr>
          <w:rFonts w:cs="v4.2.0"/>
        </w:rPr>
        <w:t>EIRP</w:t>
      </w:r>
      <w:r w:rsidRPr="00A1115A">
        <w:rPr>
          <w:rFonts w:cs="v4.2.0"/>
        </w:rPr>
        <w:tab/>
        <w:t xml:space="preserve">Equivalent </w:t>
      </w:r>
      <w:proofErr w:type="spellStart"/>
      <w:r w:rsidRPr="00A1115A">
        <w:rPr>
          <w:rFonts w:cs="v4.2.0"/>
        </w:rPr>
        <w:t>Isotropically</w:t>
      </w:r>
      <w:proofErr w:type="spellEnd"/>
      <w:r w:rsidRPr="00A1115A">
        <w:rPr>
          <w:rFonts w:cs="v4.2.0"/>
        </w:rPr>
        <w:t xml:space="preserve"> Radiated Power</w:t>
      </w:r>
    </w:p>
    <w:p w14:paraId="38C16AF4" w14:textId="77777777" w:rsidR="00E15D1D" w:rsidRPr="00A1115A" w:rsidRDefault="00E15D1D" w:rsidP="00E15D1D">
      <w:pPr>
        <w:pStyle w:val="EW"/>
        <w:rPr>
          <w:rFonts w:cs="v4.2.0"/>
        </w:rPr>
      </w:pPr>
      <w:ins w:id="49" w:author="Samsung" w:date="2024-04-08T17:30:00Z">
        <w:r>
          <w:rPr>
            <w:rFonts w:cs="v4.2.0"/>
          </w:rPr>
          <w:t>ESIM</w:t>
        </w:r>
        <w:r>
          <w:rPr>
            <w:rFonts w:cs="v4.2.0"/>
          </w:rPr>
          <w:tab/>
          <w:t>Earth Station in Motion</w:t>
        </w:r>
      </w:ins>
    </w:p>
    <w:p w14:paraId="6F30F7A4" w14:textId="77777777" w:rsidR="00E15D1D" w:rsidRPr="00A1115A" w:rsidRDefault="00E15D1D" w:rsidP="00E15D1D">
      <w:pPr>
        <w:pStyle w:val="EW"/>
        <w:rPr>
          <w:rFonts w:cs="v4.2.0"/>
        </w:rPr>
      </w:pPr>
      <w:r w:rsidRPr="00A1115A">
        <w:rPr>
          <w:rFonts w:cs="v4.2.0"/>
        </w:rPr>
        <w:t>EVM</w:t>
      </w:r>
      <w:r w:rsidRPr="00A1115A">
        <w:rPr>
          <w:rFonts w:cs="v4.2.0"/>
        </w:rPr>
        <w:tab/>
        <w:t>Error Vector Magnitude</w:t>
      </w:r>
    </w:p>
    <w:p w14:paraId="44994916" w14:textId="77777777" w:rsidR="00E15D1D" w:rsidRPr="00A1115A" w:rsidRDefault="00E15D1D" w:rsidP="00E15D1D">
      <w:pPr>
        <w:pStyle w:val="EW"/>
      </w:pPr>
      <w:r w:rsidRPr="00A1115A">
        <w:t>FR</w:t>
      </w:r>
      <w:r w:rsidRPr="00A1115A">
        <w:tab/>
        <w:t>Frequency Range</w:t>
      </w:r>
    </w:p>
    <w:p w14:paraId="4795AA3B" w14:textId="77777777" w:rsidR="00E15D1D" w:rsidRDefault="00E15D1D" w:rsidP="00E15D1D">
      <w:pPr>
        <w:pStyle w:val="EW"/>
        <w:rPr>
          <w:ins w:id="50" w:author="Samsung" w:date="2024-04-08T17:30:00Z"/>
        </w:rPr>
      </w:pPr>
      <w:r w:rsidRPr="00A1115A">
        <w:t>FRC</w:t>
      </w:r>
      <w:r w:rsidRPr="00A1115A">
        <w:tab/>
        <w:t>Fixed Reference Channel</w:t>
      </w:r>
    </w:p>
    <w:p w14:paraId="53B08016" w14:textId="77777777" w:rsidR="00E15D1D" w:rsidRPr="00A1115A" w:rsidRDefault="00E15D1D" w:rsidP="00E15D1D">
      <w:pPr>
        <w:pStyle w:val="EW"/>
      </w:pPr>
      <w:ins w:id="51" w:author="Samsung" w:date="2024-04-08T17:30:00Z">
        <w:r>
          <w:t>FSS</w:t>
        </w:r>
        <w:r>
          <w:tab/>
          <w:t>Fixed Satellite Service</w:t>
        </w:r>
      </w:ins>
    </w:p>
    <w:p w14:paraId="352E9FFD" w14:textId="77777777" w:rsidR="00E15D1D" w:rsidRPr="004E7401" w:rsidRDefault="00E15D1D" w:rsidP="00E15D1D">
      <w:pPr>
        <w:pStyle w:val="EW"/>
      </w:pPr>
      <w:r w:rsidRPr="00450CE8">
        <w:t>GEO</w:t>
      </w:r>
      <w:r w:rsidRPr="00450CE8">
        <w:tab/>
      </w:r>
      <w:r>
        <w:t>Geosynchronous Earth Orbit</w:t>
      </w:r>
    </w:p>
    <w:p w14:paraId="58BC7823" w14:textId="77777777" w:rsidR="00E15D1D" w:rsidRDefault="00E15D1D" w:rsidP="00E15D1D">
      <w:pPr>
        <w:pStyle w:val="EW"/>
      </w:pPr>
      <w:r w:rsidRPr="00A1115A">
        <w:t>GSCN</w:t>
      </w:r>
      <w:r w:rsidRPr="00A1115A">
        <w:tab/>
        <w:t>Global Synchronization Channel Number</w:t>
      </w:r>
    </w:p>
    <w:p w14:paraId="5159BEA4" w14:textId="77777777" w:rsidR="00E15D1D" w:rsidRDefault="00E15D1D" w:rsidP="00E15D1D">
      <w:pPr>
        <w:pStyle w:val="EW"/>
      </w:pPr>
      <w:r w:rsidRPr="00A1115A">
        <w:t>GS</w:t>
      </w:r>
      <w:r>
        <w:t>O</w:t>
      </w:r>
      <w:r w:rsidRPr="00A1115A">
        <w:tab/>
      </w:r>
      <w:bookmarkStart w:id="52" w:name="_Hlk149762437"/>
      <w:r>
        <w:t>G</w:t>
      </w:r>
      <w:r w:rsidRPr="00B227C9">
        <w:t>eostationary-</w:t>
      </w:r>
      <w:r>
        <w:t>S</w:t>
      </w:r>
      <w:r w:rsidRPr="00B227C9">
        <w:t xml:space="preserve">atellite </w:t>
      </w:r>
      <w:r>
        <w:t>O</w:t>
      </w:r>
      <w:r w:rsidRPr="00B227C9">
        <w:t>rbit</w:t>
      </w:r>
      <w:bookmarkEnd w:id="52"/>
    </w:p>
    <w:p w14:paraId="7AF370F1" w14:textId="77777777" w:rsidR="00E15D1D" w:rsidRDefault="00E15D1D" w:rsidP="00E15D1D">
      <w:pPr>
        <w:pStyle w:val="EW"/>
      </w:pPr>
      <w:r w:rsidRPr="00A1115A">
        <w:rPr>
          <w:rFonts w:hint="eastAsia"/>
        </w:rPr>
        <w:t>IBB</w:t>
      </w:r>
      <w:r w:rsidRPr="00A1115A">
        <w:rPr>
          <w:rFonts w:hint="eastAsia"/>
        </w:rPr>
        <w:tab/>
        <w:t>In</w:t>
      </w:r>
      <w:r w:rsidRPr="00A1115A">
        <w:t>-band Blocking</w:t>
      </w:r>
    </w:p>
    <w:p w14:paraId="6840C5CF" w14:textId="77777777" w:rsidR="00E15D1D" w:rsidRDefault="00E15D1D" w:rsidP="00E15D1D">
      <w:pPr>
        <w:pStyle w:val="EW"/>
      </w:pPr>
      <w:r>
        <w:rPr>
          <w:rFonts w:hint="eastAsia"/>
        </w:rPr>
        <w:t>ITU</w:t>
      </w:r>
      <w:r>
        <w:t>-R</w:t>
      </w:r>
      <w:r>
        <w:tab/>
      </w:r>
      <w:proofErr w:type="spellStart"/>
      <w:r w:rsidRPr="00A1115A">
        <w:t>Radiocommunication</w:t>
      </w:r>
      <w:proofErr w:type="spellEnd"/>
      <w:r w:rsidRPr="00A1115A">
        <w:t xml:space="preserve"> Sector of the International Telecommunication Union</w:t>
      </w:r>
    </w:p>
    <w:p w14:paraId="17F18492" w14:textId="77777777" w:rsidR="00E15D1D" w:rsidRPr="00450CE8" w:rsidRDefault="00E15D1D" w:rsidP="00E15D1D">
      <w:pPr>
        <w:pStyle w:val="EW"/>
      </w:pPr>
      <w:r w:rsidRPr="00450CE8">
        <w:t>LEO</w:t>
      </w:r>
      <w:r w:rsidRPr="00450CE8">
        <w:tab/>
        <w:t>Low Earth Orbiting</w:t>
      </w:r>
    </w:p>
    <w:p w14:paraId="27779DDF" w14:textId="77777777" w:rsidR="00E15D1D" w:rsidRPr="00A1115A" w:rsidRDefault="00E15D1D" w:rsidP="00E15D1D">
      <w:pPr>
        <w:pStyle w:val="EW"/>
        <w:rPr>
          <w:lang w:eastAsia="en-GB"/>
        </w:rPr>
      </w:pPr>
      <w:r w:rsidRPr="00A1115A">
        <w:t>MBW</w:t>
      </w:r>
      <w:r w:rsidRPr="00A1115A">
        <w:tab/>
        <w:t>Measurement bandwidth defined for the protected band</w:t>
      </w:r>
    </w:p>
    <w:p w14:paraId="32F03CC5" w14:textId="77777777" w:rsidR="00E15D1D" w:rsidRPr="004E7401" w:rsidRDefault="00E15D1D" w:rsidP="00E15D1D">
      <w:pPr>
        <w:pStyle w:val="EW"/>
      </w:pPr>
      <w:r>
        <w:t>MEO</w:t>
      </w:r>
      <w:r>
        <w:tab/>
        <w:t>Medium Earth Orbiting</w:t>
      </w:r>
    </w:p>
    <w:p w14:paraId="4558135A" w14:textId="77777777" w:rsidR="00E15D1D" w:rsidRPr="00A1115A" w:rsidRDefault="00E15D1D" w:rsidP="00E15D1D">
      <w:pPr>
        <w:pStyle w:val="EW"/>
      </w:pPr>
      <w:r w:rsidRPr="00A1115A">
        <w:t>MOP</w:t>
      </w:r>
      <w:r w:rsidRPr="00A1115A">
        <w:tab/>
        <w:t>Maximum Output Power</w:t>
      </w:r>
    </w:p>
    <w:p w14:paraId="5EEB4FF7" w14:textId="77777777" w:rsidR="00E15D1D" w:rsidRPr="00BB1F49" w:rsidRDefault="00E15D1D" w:rsidP="00E15D1D">
      <w:pPr>
        <w:pStyle w:val="EW"/>
        <w:rPr>
          <w:lang w:val="en-US"/>
        </w:rPr>
      </w:pPr>
      <w:r w:rsidRPr="00A1115A">
        <w:t>MPR</w:t>
      </w:r>
      <w:r w:rsidRPr="00A1115A">
        <w:tab/>
        <w:t>Allowed maximum power reduction</w:t>
      </w:r>
    </w:p>
    <w:p w14:paraId="0467A2A2" w14:textId="77777777" w:rsidR="00E15D1D" w:rsidRPr="00BB1F49" w:rsidRDefault="00E15D1D" w:rsidP="00E15D1D">
      <w:pPr>
        <w:pStyle w:val="EW"/>
        <w:rPr>
          <w:lang w:val="en-US"/>
        </w:rPr>
      </w:pPr>
      <w:r w:rsidRPr="00A1115A">
        <w:t>MSD</w:t>
      </w:r>
      <w:r w:rsidRPr="00A1115A">
        <w:tab/>
        <w:t>Maximum Sensitivity Degradation</w:t>
      </w:r>
    </w:p>
    <w:p w14:paraId="16D6C38C" w14:textId="77777777" w:rsidR="00E15D1D" w:rsidRDefault="00E15D1D" w:rsidP="00E15D1D">
      <w:pPr>
        <w:pStyle w:val="EW"/>
      </w:pPr>
      <w:r w:rsidRPr="00450CE8">
        <w:t>NGEO</w:t>
      </w:r>
      <w:r w:rsidRPr="00450CE8">
        <w:tab/>
        <w:t>Non-Geostationary Earth Orbiting</w:t>
      </w:r>
    </w:p>
    <w:p w14:paraId="48188928" w14:textId="77777777" w:rsidR="00E15D1D" w:rsidRPr="00450CE8" w:rsidRDefault="00E15D1D" w:rsidP="00E15D1D">
      <w:pPr>
        <w:pStyle w:val="EW"/>
      </w:pPr>
      <w:r>
        <w:rPr>
          <w:rFonts w:hint="eastAsia"/>
        </w:rPr>
        <w:t>N</w:t>
      </w:r>
      <w:r>
        <w:t>GSO</w:t>
      </w:r>
      <w:r w:rsidRPr="00450CE8">
        <w:tab/>
        <w:t>Non-</w:t>
      </w:r>
      <w:r w:rsidRPr="00B227C9">
        <w:t>Geostationary-Satellite Orbit</w:t>
      </w:r>
    </w:p>
    <w:p w14:paraId="70529F51" w14:textId="77777777" w:rsidR="00E15D1D" w:rsidRPr="00A1115A" w:rsidRDefault="00E15D1D" w:rsidP="00E15D1D">
      <w:pPr>
        <w:pStyle w:val="EW"/>
      </w:pPr>
      <w:r w:rsidRPr="00A1115A">
        <w:t>NR</w:t>
      </w:r>
      <w:r w:rsidRPr="00A1115A">
        <w:tab/>
        <w:t>New Radio</w:t>
      </w:r>
    </w:p>
    <w:p w14:paraId="2CB6D3D3" w14:textId="77777777" w:rsidR="00E15D1D" w:rsidRPr="00A1115A" w:rsidRDefault="00E15D1D" w:rsidP="00E15D1D">
      <w:pPr>
        <w:pStyle w:val="EW"/>
      </w:pPr>
      <w:r w:rsidRPr="00A1115A">
        <w:t>NR-ARFCN</w:t>
      </w:r>
      <w:r w:rsidRPr="00A1115A">
        <w:tab/>
        <w:t>NR Absolute Radio Frequency Channel Number</w:t>
      </w:r>
    </w:p>
    <w:p w14:paraId="7CE9009E" w14:textId="77777777" w:rsidR="00E15D1D" w:rsidRDefault="00E15D1D" w:rsidP="00E15D1D">
      <w:pPr>
        <w:pStyle w:val="EW"/>
      </w:pPr>
      <w:r w:rsidRPr="00A1115A">
        <w:t>NS</w:t>
      </w:r>
      <w:r w:rsidRPr="00A1115A">
        <w:tab/>
        <w:t>Network Signalling</w:t>
      </w:r>
    </w:p>
    <w:p w14:paraId="11C9ABBB" w14:textId="77777777" w:rsidR="00E15D1D" w:rsidRPr="004E7401" w:rsidRDefault="00E15D1D" w:rsidP="00E15D1D">
      <w:pPr>
        <w:pStyle w:val="EW"/>
      </w:pPr>
      <w:r w:rsidRPr="00450CE8">
        <w:t>NTN</w:t>
      </w:r>
      <w:r w:rsidRPr="00450CE8">
        <w:tab/>
        <w:t>Non-Terrestr</w:t>
      </w:r>
      <w:r>
        <w:t>ial Network</w:t>
      </w:r>
    </w:p>
    <w:p w14:paraId="00CDE201" w14:textId="77777777" w:rsidR="00E15D1D" w:rsidRPr="00A1115A" w:rsidRDefault="00E15D1D" w:rsidP="00E15D1D">
      <w:pPr>
        <w:pStyle w:val="EW"/>
      </w:pPr>
      <w:r w:rsidRPr="00A1115A">
        <w:t>OCNG</w:t>
      </w:r>
      <w:r w:rsidRPr="00A1115A">
        <w:tab/>
        <w:t>OFDMA Channel Noise Generator</w:t>
      </w:r>
    </w:p>
    <w:p w14:paraId="7563F542" w14:textId="77777777" w:rsidR="00E15D1D" w:rsidRPr="00A1115A" w:rsidRDefault="00E15D1D" w:rsidP="00E15D1D">
      <w:pPr>
        <w:pStyle w:val="EW"/>
      </w:pPr>
      <w:r w:rsidRPr="00A1115A">
        <w:t>OOB</w:t>
      </w:r>
      <w:r w:rsidRPr="00A1115A">
        <w:tab/>
        <w:t>Out-of-band</w:t>
      </w:r>
    </w:p>
    <w:p w14:paraId="16C4EE53" w14:textId="77777777" w:rsidR="00E15D1D" w:rsidRPr="00A1115A" w:rsidRDefault="00E15D1D" w:rsidP="00E15D1D">
      <w:pPr>
        <w:pStyle w:val="EW"/>
        <w:rPr>
          <w:b/>
        </w:rPr>
      </w:pPr>
      <w:r w:rsidRPr="00A1115A">
        <w:rPr>
          <w:rFonts w:hint="eastAsia"/>
        </w:rPr>
        <w:t>PRB</w:t>
      </w:r>
      <w:r w:rsidRPr="00A1115A">
        <w:rPr>
          <w:rFonts w:hint="eastAsia"/>
        </w:rPr>
        <w:tab/>
      </w:r>
      <w:r w:rsidRPr="00A1115A">
        <w:t>Physical Resource Block</w:t>
      </w:r>
    </w:p>
    <w:p w14:paraId="1BF7A339" w14:textId="77777777" w:rsidR="00E15D1D" w:rsidRPr="00A1115A" w:rsidRDefault="00E15D1D" w:rsidP="00E15D1D">
      <w:pPr>
        <w:pStyle w:val="EW"/>
      </w:pPr>
      <w:r w:rsidRPr="00A1115A">
        <w:t>QAM</w:t>
      </w:r>
      <w:r w:rsidRPr="00A1115A">
        <w:tab/>
        <w:t>Quadrature Amplitude Modulation</w:t>
      </w:r>
    </w:p>
    <w:p w14:paraId="063D769C" w14:textId="77777777" w:rsidR="00E15D1D" w:rsidRPr="00450CE8" w:rsidRDefault="00E15D1D" w:rsidP="00E15D1D">
      <w:pPr>
        <w:pStyle w:val="EW"/>
      </w:pPr>
      <w:r w:rsidRPr="00450CE8">
        <w:t>RAN</w:t>
      </w:r>
      <w:r w:rsidRPr="00450CE8">
        <w:tab/>
        <w:t>Radio Access Network</w:t>
      </w:r>
    </w:p>
    <w:p w14:paraId="7EFBFB49" w14:textId="77777777" w:rsidR="00E15D1D" w:rsidRPr="00A1115A" w:rsidRDefault="00E15D1D" w:rsidP="00E15D1D">
      <w:pPr>
        <w:pStyle w:val="EW"/>
      </w:pPr>
      <w:r w:rsidRPr="00A1115A">
        <w:t>RE</w:t>
      </w:r>
      <w:r w:rsidRPr="00A1115A">
        <w:tab/>
        <w:t>Resource Element</w:t>
      </w:r>
    </w:p>
    <w:p w14:paraId="23E41DB3" w14:textId="77777777" w:rsidR="00E15D1D" w:rsidRPr="00A1115A" w:rsidRDefault="00E15D1D" w:rsidP="00E15D1D">
      <w:pPr>
        <w:pStyle w:val="EW"/>
      </w:pPr>
      <w:r w:rsidRPr="00A1115A">
        <w:t>REFSENS</w:t>
      </w:r>
      <w:r w:rsidRPr="00A1115A">
        <w:tab/>
      </w:r>
      <w:proofErr w:type="spellStart"/>
      <w:r w:rsidRPr="00A1115A">
        <w:t>R</w:t>
      </w:r>
      <w:r>
        <w:t>EF</w:t>
      </w:r>
      <w:r w:rsidRPr="00A1115A">
        <w:t>erence</w:t>
      </w:r>
      <w:proofErr w:type="spellEnd"/>
      <w:r w:rsidRPr="00A1115A">
        <w:t xml:space="preserve"> </w:t>
      </w:r>
      <w:proofErr w:type="spellStart"/>
      <w:r w:rsidRPr="00A1115A">
        <w:t>S</w:t>
      </w:r>
      <w:r>
        <w:t>ENS</w:t>
      </w:r>
      <w:r w:rsidRPr="00A1115A">
        <w:t>itivity</w:t>
      </w:r>
      <w:proofErr w:type="spellEnd"/>
    </w:p>
    <w:p w14:paraId="01543160" w14:textId="77777777" w:rsidR="00E15D1D" w:rsidRPr="00A1115A" w:rsidRDefault="00E15D1D" w:rsidP="00E15D1D">
      <w:pPr>
        <w:pStyle w:val="EW"/>
      </w:pPr>
      <w:r w:rsidRPr="00A1115A">
        <w:t>RF</w:t>
      </w:r>
      <w:r w:rsidRPr="00A1115A">
        <w:tab/>
        <w:t>Radio Frequency</w:t>
      </w:r>
    </w:p>
    <w:p w14:paraId="15F6DF15" w14:textId="77777777" w:rsidR="00E15D1D" w:rsidRPr="00A1115A" w:rsidRDefault="00E15D1D" w:rsidP="00E15D1D">
      <w:pPr>
        <w:pStyle w:val="EW"/>
      </w:pPr>
      <w:r w:rsidRPr="00A1115A">
        <w:t>RMS</w:t>
      </w:r>
      <w:r w:rsidRPr="00A1115A">
        <w:tab/>
        <w:t>Root Mean Square (value)</w:t>
      </w:r>
    </w:p>
    <w:p w14:paraId="3AD8ECBE" w14:textId="77777777" w:rsidR="00E15D1D" w:rsidRDefault="00E15D1D" w:rsidP="00E15D1D">
      <w:pPr>
        <w:pStyle w:val="EW"/>
      </w:pPr>
      <w:r>
        <w:t>RSRP</w:t>
      </w:r>
      <w:r>
        <w:tab/>
        <w:t>Reference Signal Receive</w:t>
      </w:r>
      <w:r w:rsidRPr="00A1115A">
        <w:t xml:space="preserve"> </w:t>
      </w:r>
      <w:r>
        <w:t>Power</w:t>
      </w:r>
    </w:p>
    <w:p w14:paraId="2EFEF846" w14:textId="77777777" w:rsidR="00E15D1D" w:rsidRPr="00A1115A" w:rsidRDefault="00E15D1D" w:rsidP="00E15D1D">
      <w:pPr>
        <w:pStyle w:val="EW"/>
      </w:pPr>
      <w:r>
        <w:t>RSRQ</w:t>
      </w:r>
      <w:r>
        <w:tab/>
        <w:t>Reference Signal Receive Quality</w:t>
      </w:r>
    </w:p>
    <w:p w14:paraId="06875CEA" w14:textId="77777777" w:rsidR="00E15D1D" w:rsidRDefault="00E15D1D" w:rsidP="00E15D1D">
      <w:pPr>
        <w:pStyle w:val="EW"/>
      </w:pPr>
      <w:r>
        <w:t>RX</w:t>
      </w:r>
      <w:r w:rsidRPr="00A1115A">
        <w:tab/>
        <w:t>Receiver</w:t>
      </w:r>
    </w:p>
    <w:p w14:paraId="12043B6D" w14:textId="77777777" w:rsidR="00E15D1D" w:rsidRPr="00A43FE1" w:rsidRDefault="00E15D1D" w:rsidP="00E15D1D">
      <w:pPr>
        <w:pStyle w:val="EW"/>
      </w:pPr>
      <w:r>
        <w:t>SAN</w:t>
      </w:r>
      <w:r>
        <w:tab/>
        <w:t>Satellite Access Node</w:t>
      </w:r>
    </w:p>
    <w:p w14:paraId="476883D6" w14:textId="77777777" w:rsidR="00E15D1D" w:rsidRPr="00A1115A" w:rsidRDefault="00E15D1D" w:rsidP="00E15D1D">
      <w:pPr>
        <w:pStyle w:val="EW"/>
      </w:pPr>
      <w:r w:rsidRPr="00A1115A">
        <w:rPr>
          <w:rFonts w:hint="eastAsia"/>
        </w:rPr>
        <w:t>SC</w:t>
      </w:r>
      <w:r w:rsidRPr="00A1115A">
        <w:rPr>
          <w:rFonts w:hint="eastAsia"/>
        </w:rPr>
        <w:tab/>
        <w:t>Single Carrier</w:t>
      </w:r>
    </w:p>
    <w:p w14:paraId="0F968E46" w14:textId="77777777" w:rsidR="00E15D1D" w:rsidRPr="00A1115A" w:rsidRDefault="00E15D1D" w:rsidP="00E15D1D">
      <w:pPr>
        <w:pStyle w:val="EW"/>
      </w:pPr>
      <w:r w:rsidRPr="00A1115A">
        <w:t>SCS</w:t>
      </w:r>
      <w:r w:rsidRPr="00A1115A">
        <w:tab/>
        <w:t>Subcarrier spacing</w:t>
      </w:r>
    </w:p>
    <w:p w14:paraId="1DDCCBA1" w14:textId="77777777" w:rsidR="00E15D1D" w:rsidRPr="00A1115A" w:rsidRDefault="00E15D1D" w:rsidP="00E15D1D">
      <w:pPr>
        <w:pStyle w:val="EW"/>
      </w:pPr>
      <w:r w:rsidRPr="00A1115A">
        <w:rPr>
          <w:rFonts w:hint="eastAsia"/>
        </w:rPr>
        <w:t>SEM</w:t>
      </w:r>
      <w:r w:rsidRPr="00A1115A">
        <w:rPr>
          <w:rFonts w:hint="eastAsia"/>
        </w:rPr>
        <w:tab/>
        <w:t>Spectrum Emission Mask</w:t>
      </w:r>
    </w:p>
    <w:p w14:paraId="3A7C9BCE" w14:textId="77777777" w:rsidR="00E15D1D" w:rsidRPr="00A1115A" w:rsidRDefault="00E15D1D" w:rsidP="00E15D1D">
      <w:pPr>
        <w:pStyle w:val="EW"/>
      </w:pPr>
      <w:r w:rsidRPr="00A1115A">
        <w:t>SNR</w:t>
      </w:r>
      <w:r w:rsidRPr="00A1115A">
        <w:tab/>
        <w:t>Signal-to-Noise Ratio</w:t>
      </w:r>
    </w:p>
    <w:p w14:paraId="59721024" w14:textId="77777777" w:rsidR="00E15D1D" w:rsidRDefault="00E15D1D" w:rsidP="00E15D1D">
      <w:pPr>
        <w:pStyle w:val="EW"/>
      </w:pPr>
      <w:r w:rsidRPr="00A1115A">
        <w:rPr>
          <w:rFonts w:hint="eastAsia"/>
        </w:rPr>
        <w:t>SRS</w:t>
      </w:r>
      <w:r w:rsidRPr="00A1115A">
        <w:rPr>
          <w:rFonts w:hint="eastAsia"/>
        </w:rPr>
        <w:tab/>
      </w:r>
      <w:r w:rsidRPr="00A1115A">
        <w:t>Sounding Reference Symbol</w:t>
      </w:r>
    </w:p>
    <w:p w14:paraId="07E21AE9" w14:textId="77777777" w:rsidR="00E15D1D" w:rsidRDefault="00E15D1D" w:rsidP="00E15D1D">
      <w:pPr>
        <w:pStyle w:val="EW"/>
      </w:pPr>
      <w:r w:rsidRPr="00A1115A">
        <w:t>SS</w:t>
      </w:r>
      <w:r w:rsidRPr="00A1115A">
        <w:tab/>
        <w:t>Synchronization Symbol</w:t>
      </w:r>
    </w:p>
    <w:p w14:paraId="082F0A5B" w14:textId="77777777" w:rsidR="00E15D1D" w:rsidRPr="00A1115A" w:rsidRDefault="00E15D1D" w:rsidP="00E15D1D">
      <w:pPr>
        <w:pStyle w:val="EW"/>
      </w:pPr>
      <w:r>
        <w:t>TN</w:t>
      </w:r>
      <w:r>
        <w:tab/>
        <w:t>Terrestrial Network</w:t>
      </w:r>
    </w:p>
    <w:p w14:paraId="0FACF0E5" w14:textId="77777777" w:rsidR="00E15D1D" w:rsidRDefault="00E15D1D" w:rsidP="00E15D1D">
      <w:pPr>
        <w:pStyle w:val="EW"/>
      </w:pPr>
      <w:r w:rsidRPr="001C0CC4">
        <w:lastRenderedPageBreak/>
        <w:t>T</w:t>
      </w:r>
      <w:r>
        <w:t>X</w:t>
      </w:r>
      <w:r w:rsidRPr="001C0CC4">
        <w:tab/>
        <w:t>Transmitter</w:t>
      </w:r>
    </w:p>
    <w:p w14:paraId="78A23EA1" w14:textId="77777777" w:rsidR="00E15D1D" w:rsidRDefault="00E15D1D" w:rsidP="00E15D1D">
      <w:pPr>
        <w:pStyle w:val="EW"/>
      </w:pPr>
      <w:proofErr w:type="spellStart"/>
      <w:r>
        <w:t>TxD</w:t>
      </w:r>
      <w:proofErr w:type="spellEnd"/>
      <w:r>
        <w:tab/>
      </w:r>
      <w:proofErr w:type="spellStart"/>
      <w:proofErr w:type="gramStart"/>
      <w:r>
        <w:t>Tx</w:t>
      </w:r>
      <w:proofErr w:type="spellEnd"/>
      <w:proofErr w:type="gramEnd"/>
      <w:r>
        <w:t xml:space="preserve"> Diversity</w:t>
      </w:r>
    </w:p>
    <w:p w14:paraId="0349A499" w14:textId="77777777" w:rsidR="00E15D1D" w:rsidRDefault="00E15D1D" w:rsidP="00E15D1D">
      <w:pPr>
        <w:pStyle w:val="EW"/>
        <w:rPr>
          <w:ins w:id="53" w:author="Samsung" w:date="2024-04-08T17:30:00Z"/>
        </w:rPr>
      </w:pPr>
      <w:r w:rsidRPr="00450CE8">
        <w:t>UE</w:t>
      </w:r>
      <w:r w:rsidRPr="00450CE8">
        <w:tab/>
        <w:t>User Equipment</w:t>
      </w:r>
      <w:bookmarkStart w:id="54" w:name="clause4"/>
      <w:bookmarkEnd w:id="54"/>
    </w:p>
    <w:p w14:paraId="3B3C29AB" w14:textId="77777777" w:rsidR="00E15D1D" w:rsidRPr="004D3578" w:rsidRDefault="00E15D1D" w:rsidP="00E15D1D">
      <w:pPr>
        <w:pStyle w:val="EW"/>
      </w:pPr>
      <w:ins w:id="55" w:author="Samsung" w:date="2024-04-08T17:30:00Z">
        <w:r>
          <w:t>VSAT</w:t>
        </w:r>
        <w:r>
          <w:tab/>
          <w:t>Very Small Aperture Terminal</w:t>
        </w:r>
      </w:ins>
    </w:p>
    <w:p w14:paraId="0E1765C9" w14:textId="77777777" w:rsidR="00E15D1D" w:rsidRPr="00570DD9" w:rsidRDefault="00E15D1D" w:rsidP="00E15D1D">
      <w:pPr>
        <w:rPr>
          <w:lang w:eastAsia="zh-CN"/>
        </w:rPr>
      </w:pPr>
    </w:p>
    <w:p w14:paraId="32A88046" w14:textId="77777777" w:rsidR="00E15D1D" w:rsidRDefault="00E15D1D" w:rsidP="00E15D1D">
      <w:pPr>
        <w:pStyle w:val="2"/>
        <w:jc w:val="center"/>
        <w:rPr>
          <w:rFonts w:eastAsia="??"/>
          <w:i/>
          <w:color w:val="FF0000"/>
          <w:szCs w:val="32"/>
        </w:rPr>
      </w:pPr>
      <w:r>
        <w:rPr>
          <w:rFonts w:ascii="Calibri" w:hAnsi="Calibri" w:cs="Calibri"/>
          <w:b/>
          <w:snapToGrid w:val="0"/>
          <w:color w:val="FF0000"/>
          <w:sz w:val="28"/>
          <w:lang w:eastAsia="zh-CN"/>
        </w:rPr>
        <w:t>&lt;End of Change&gt;</w:t>
      </w:r>
    </w:p>
    <w:p w14:paraId="054DD660" w14:textId="77777777" w:rsidR="00E15D1D" w:rsidRPr="00CA7C93" w:rsidRDefault="00E15D1D" w:rsidP="00E15D1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630144" w14:textId="77777777" w:rsidR="009F4157" w:rsidRDefault="009F4157">
      <w:r>
        <w:separator/>
      </w:r>
    </w:p>
  </w:endnote>
  <w:endnote w:type="continuationSeparator" w:id="0">
    <w:p w14:paraId="77888238" w14:textId="77777777" w:rsidR="009F4157" w:rsidRDefault="009F4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EEAAB8" w14:textId="77777777" w:rsidR="009F4157" w:rsidRDefault="009F4157">
      <w:r>
        <w:separator/>
      </w:r>
    </w:p>
  </w:footnote>
  <w:footnote w:type="continuationSeparator" w:id="0">
    <w:p w14:paraId="79397081" w14:textId="77777777" w:rsidR="009F4157" w:rsidRDefault="009F41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25C54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2B958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9DC901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43C3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415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0985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15D1D"/>
    <w:rsid w:val="00E34898"/>
    <w:rsid w:val="00E367AE"/>
    <w:rsid w:val="00EB09B7"/>
    <w:rsid w:val="00EE7D7C"/>
    <w:rsid w:val="00F25D98"/>
    <w:rsid w:val="00F300FB"/>
    <w:rsid w:val="00F417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Normal (Web)"/>
    <w:basedOn w:val="a"/>
    <w:unhideWhenUsed/>
    <w:qFormat/>
    <w:rsid w:val="00E15D1D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www.law.cornell.edu/definitions/index.php?width=840&amp;height=800&amp;iframe=true&amp;def_id=0b6c8478b2f4db9e2b4a8a65a86a965f&amp;term_occur=999&amp;term_src=Title:47:Chapter:I:Subchapter:B:Part:25:Subpart:A:25.103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https://www.law.cornell.edu/definitions/index.php?width=840&amp;height=800&amp;iframe=true&amp;def_id=78b6a8b2410df19c2611058edc75e85f&amp;term_occur=999&amp;term_src=Title:47:Chapter:I:Subchapter:B:Part:25:Subpart:A:25.103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www.law.cornell.edu/definitions/index.php?width=840&amp;height=800&amp;iframe=true&amp;def_id=78b6a8b2410df19c2611058edc75e85f&amp;term_occur=999&amp;term_src=Title:47:Chapter:I:Subchapter:B:Part:25:Subpart:A:25.103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law.cornell.edu/definitions/index.php?width=840&amp;height=800&amp;iframe=true&amp;def_id=0b6c8478b2f4db9e2b4a8a65a86a965f&amp;term_occur=999&amp;term_src=Title:47:Chapter:I:Subchapter:B:Part:25:Subpart:A:25.103" TargetMode="External"/><Relationship Id="rId23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www.law.cornell.edu/definitions/index.php?width=840&amp;height=800&amp;iframe=true&amp;def_id=78b6a8b2410df19c2611058edc75e85f&amp;term_occur=999&amp;term_src=Title:47:Chapter:I:Subchapter:B:Part:25:Subpart:A:25.103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778C25-D071-495F-9285-EDDA55DB1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1344</Words>
  <Characters>7662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5</cp:revision>
  <cp:lastPrinted>1899-12-31T23:00:00Z</cp:lastPrinted>
  <dcterms:created xsi:type="dcterms:W3CDTF">2024-04-08T11:48:00Z</dcterms:created>
  <dcterms:modified xsi:type="dcterms:W3CDTF">2024-04-08T12:17:00Z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